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  <w:lang w:val="ru-RU"/>
        </w:rPr>
        <w:t>.12.2021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Об утверждении распределения субсидий 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из областного бюджета Ульяновской области, предоставляемых в 2021 году 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>бюджетам</w:t>
      </w:r>
    </w:p>
    <w:p>
      <w:pPr>
        <w:pStyle w:val="HEADERTEXT"/>
        <w:suppressAutoHyphens w:val="true"/>
        <w:spacing w:lineRule="auto" w:line="228"/>
        <w:jc w:val="center"/>
        <w:rPr>
          <w:rFonts w:ascii="PT Astra Serif" w:hAnsi="PT Astra Serif"/>
          <w:b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поселений и городских округов Ульяновской области в целях софинансирования расходных обязательств, связанных</w:t>
      </w:r>
    </w:p>
    <w:p>
      <w:pPr>
        <w:pStyle w:val="HEADERTEXT"/>
        <w:suppressAutoHyphens w:val="true"/>
        <w:spacing w:lineRule="auto" w:line="228"/>
        <w:jc w:val="center"/>
        <w:rPr>
          <w:rFonts w:ascii="PT Astra Serif" w:hAnsi="PT Astra Serif" w:eastAsia="Calibri" w:cs="PT Astra Serif"/>
          <w:b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 xml:space="preserve">с благоустройством сельских территорий, </w:t>
      </w:r>
      <w:r>
        <w:rPr>
          <w:rFonts w:eastAsia="Calibri" w:cs="PT Astra Serif" w:ascii="PT Astra Serif" w:hAnsi="PT Astra Serif"/>
          <w:b/>
          <w:color w:val="auto"/>
          <w:sz w:val="28"/>
          <w:szCs w:val="28"/>
        </w:rPr>
        <w:t>распределения субсидий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color w:val="auto"/>
          <w:sz w:val="28"/>
          <w:szCs w:val="28"/>
        </w:rPr>
        <w:t xml:space="preserve">из областного бюджета Ульяновской области, 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</w:rPr>
        <w:t xml:space="preserve">предоставляемых в 2021 году </w:t>
      </w:r>
      <w:r>
        <w:rPr>
          <w:rFonts w:eastAsia="Calibri" w:cs="PT Astra Serif" w:ascii="PT Astra Serif" w:hAnsi="PT Astra Serif"/>
          <w:b/>
          <w:bCs/>
          <w:color w:val="auto"/>
          <w:sz w:val="28"/>
          <w:szCs w:val="28"/>
        </w:rPr>
        <w:t>бюджетам муниципальных образований Ульяновской области в целях софинансирования расходных обязательств, связанных с обеспечением комплексного развития сельских территорий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sz w:val="28"/>
          <w:szCs w:val="28"/>
          <w:lang w:val="ru-RU"/>
        </w:rPr>
        <w:t xml:space="preserve"> декабря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 xml:space="preserve">Об утверждении распределения субсидий из областного бюджета Ульяновской области, предоставляемых в 2021 году бюджетам 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поселений и городских округов Ульяновской области в целях софинансирования расходных обязательств, связанных с благоустройством сельских территорий,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распределения субсидий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eastAsia="en-US"/>
        </w:rPr>
        <w:t>из областного бюджета Ульяновской области, предоставляемых в 2021 году бюджетам муниципальных образований Ульяновской области в целях софинансирования расходных обязательств, связанных с обеспечением комплексного развития сельских территорий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Проектом предлагается у</w:t>
      </w:r>
      <w:r>
        <w:rPr>
          <w:rFonts w:eastAsia="" w:ascii="PT Astra Serif" w:hAnsi="PT Astra Serif" w:eastAsiaTheme="minorHAnsi"/>
          <w:bCs/>
          <w:sz w:val="28"/>
          <w:szCs w:val="28"/>
          <w:lang w:eastAsia="en-US"/>
        </w:rPr>
        <w:t xml:space="preserve">твердить распределение субсидий </w:t>
      </w:r>
      <w:r>
        <w:rPr>
          <w:rFonts w:ascii="PT Astra Serif" w:hAnsi="PT Astra Serif"/>
          <w:bCs/>
          <w:sz w:val="28"/>
          <w:szCs w:val="28"/>
        </w:rPr>
        <w:t>из областного бюджета Ульяновской области, предоставляемых в 2021 году бюджетам поселений и городских округов Ульяновской области в целях софинансирования расходных обязательств, связанных с благоустройством сельских территорий.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Считаем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необходим</w:t>
      </w:r>
      <w:r>
        <w:rPr>
          <w:rFonts w:ascii="PT Astra Serif" w:hAnsi="PT Astra Serif"/>
          <w:sz w:val="28"/>
          <w:szCs w:val="28"/>
        </w:rPr>
        <w:t>ым направить проект на согласования с контрольно-надзорными органами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Application>LibreOffice/6.4.7.2$Linux_X86_64 LibreOffice_project/40$Build-2</Application>
  <Pages>1</Pages>
  <Words>228</Words>
  <Characters>1899</Characters>
  <CharactersWithSpaces>2155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2021-12-29T13:58:46Z</cp:lastPrinted>
  <dcterms:modified xsi:type="dcterms:W3CDTF">2021-12-29T13:58:49Z</dcterms:modified>
  <cp:revision>72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